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BB70" w14:textId="5D359218" w:rsidR="00C94F26" w:rsidRDefault="009925AE" w:rsidP="009925AE">
      <w:pPr>
        <w:pStyle w:val="Heading1"/>
      </w:pPr>
      <w:r>
        <w:t>Using application rates given as amounts of active ingredient per acre or per 1,000 square feet</w:t>
      </w:r>
    </w:p>
    <w:p w14:paraId="66D020D6" w14:textId="69819B6F" w:rsidR="009925AE" w:rsidRDefault="009925AE">
      <w:pPr>
        <w:rPr>
          <w:rFonts w:ascii="Arial" w:hAnsi="Arial" w:cs="Arial"/>
        </w:rPr>
      </w:pPr>
      <w:r>
        <w:rPr>
          <w:rFonts w:ascii="Arial" w:hAnsi="Arial" w:cs="Arial"/>
        </w:rPr>
        <w:t>Some pesticide labels give the application rate as an amount of active ingredient (a.i.) per acre or per 1,000 square feet (sq. ft.). Since these rates do not tell you how much formulated product to use, you must do some math to figure it out.</w:t>
      </w:r>
    </w:p>
    <w:p w14:paraId="69E63C31" w14:textId="77777777" w:rsidR="009925AE" w:rsidRDefault="009925AE">
      <w:pPr>
        <w:rPr>
          <w:rFonts w:ascii="Arial" w:hAnsi="Arial" w:cs="Arial"/>
        </w:rPr>
      </w:pPr>
    </w:p>
    <w:p w14:paraId="743DC635" w14:textId="506AC1B5" w:rsidR="009925AE" w:rsidRDefault="009925AE">
      <w:pPr>
        <w:rPr>
          <w:rFonts w:ascii="Arial" w:hAnsi="Arial" w:cs="Arial"/>
        </w:rPr>
      </w:pPr>
      <w:r>
        <w:rPr>
          <w:rFonts w:ascii="Arial" w:hAnsi="Arial" w:cs="Arial"/>
        </w:rPr>
        <w:t>All pesticide labels include an ingredient statement that gives the percentage of a.i. in a product. Liquid formulations, such as emulsifiable concentrates and solutions, give the proportion of a.i. in the product as a percentage of the formulation’s volume. Dry formulations, such as wettable powders and granules, give the proportion of a.i. in the product as a percentage of the formulation’s weight. Some product names include numbers and/or letters, such as 75WP; the “WP” means the product is a wettable powder, and the “75” means that 75% of the product’s weight is a.i.</w:t>
      </w:r>
    </w:p>
    <w:p w14:paraId="22C78FF3" w14:textId="77777777" w:rsidR="009925AE" w:rsidRDefault="009925AE">
      <w:pPr>
        <w:rPr>
          <w:rFonts w:ascii="Arial" w:hAnsi="Arial" w:cs="Arial"/>
        </w:rPr>
      </w:pPr>
    </w:p>
    <w:p w14:paraId="5357E49E" w14:textId="00E9C217" w:rsidR="009925AE" w:rsidRDefault="009925AE">
      <w:pPr>
        <w:rPr>
          <w:rFonts w:ascii="Arial" w:hAnsi="Arial" w:cs="Arial"/>
        </w:rPr>
      </w:pPr>
      <w:r>
        <w:rPr>
          <w:rFonts w:ascii="Arial" w:hAnsi="Arial" w:cs="Arial"/>
        </w:rPr>
        <w:t>To figure out how much formulated product to use, you must first determine how much a.i. is in the product container.</w:t>
      </w:r>
    </w:p>
    <w:p w14:paraId="1C2CA6CC" w14:textId="77777777" w:rsidR="009925AE" w:rsidRDefault="009925AE">
      <w:pPr>
        <w:rPr>
          <w:rFonts w:ascii="Arial" w:hAnsi="Arial" w:cs="Arial"/>
        </w:rPr>
      </w:pPr>
    </w:p>
    <w:p w14:paraId="55C41284" w14:textId="28DE7EE9" w:rsidR="009925AE" w:rsidRDefault="009925AE">
      <w:pPr>
        <w:rPr>
          <w:rFonts w:ascii="Arial" w:hAnsi="Arial" w:cs="Arial"/>
        </w:rPr>
      </w:pPr>
      <w:r w:rsidRPr="009925AE">
        <w:rPr>
          <w:rFonts w:ascii="Arial" w:hAnsi="Arial" w:cs="Arial"/>
          <w:b/>
          <w:bCs/>
        </w:rPr>
        <w:t>Example:</w:t>
      </w:r>
      <w:r>
        <w:rPr>
          <w:rFonts w:ascii="Arial" w:hAnsi="Arial" w:cs="Arial"/>
        </w:rPr>
        <w:t xml:space="preserve"> How many pounds of a.i. will a 50-pound bag of a 75WP pesticide contain?</w:t>
      </w:r>
    </w:p>
    <w:p w14:paraId="6CFB17B8" w14:textId="77777777" w:rsidR="009925AE" w:rsidRDefault="009925AE">
      <w:pPr>
        <w:rPr>
          <w:rFonts w:ascii="Arial" w:hAnsi="Arial" w:cs="Arial"/>
        </w:rPr>
      </w:pPr>
    </w:p>
    <w:p w14:paraId="15993852" w14:textId="7F8771F8" w:rsidR="009925AE" w:rsidRDefault="009925AE">
      <w:pPr>
        <w:rPr>
          <w:rFonts w:ascii="Arial" w:hAnsi="Arial" w:cs="Arial"/>
        </w:rPr>
      </w:pPr>
      <w:r>
        <w:rPr>
          <w:rFonts w:ascii="Arial" w:hAnsi="Arial" w:cs="Arial"/>
        </w:rPr>
        <w:t>First, convert the percentage (75%) to a decimal:</w:t>
      </w:r>
    </w:p>
    <w:p w14:paraId="5DCDCADE" w14:textId="77777777" w:rsidR="009925AE" w:rsidRDefault="009925AE">
      <w:pPr>
        <w:rPr>
          <w:rFonts w:ascii="Arial" w:hAnsi="Arial" w:cs="Arial"/>
        </w:rPr>
      </w:pPr>
    </w:p>
    <w:p w14:paraId="223FFC96" w14:textId="03A717A3" w:rsidR="009925AE" w:rsidRPr="009925A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75</m:t>
              </m:r>
            </m:num>
            <m:den>
              <m:r>
                <w:rPr>
                  <w:rFonts w:ascii="Cambria Math" w:hAnsi="Cambria Math" w:cs="Arial"/>
                </w:rPr>
                <m:t>100</m:t>
              </m:r>
            </m:den>
          </m:f>
          <m:r>
            <w:rPr>
              <w:rFonts w:ascii="Cambria Math" w:hAnsi="Cambria Math" w:cs="Arial"/>
            </w:rPr>
            <m:t>=</m:t>
          </m:r>
          <m:r>
            <m:rPr>
              <m:sty m:val="bi"/>
            </m:rPr>
            <w:rPr>
              <w:rFonts w:ascii="Cambria Math" w:hAnsi="Cambria Math" w:cs="Arial"/>
            </w:rPr>
            <m:t>0.75</m:t>
          </m:r>
        </m:oMath>
      </m:oMathPara>
    </w:p>
    <w:p w14:paraId="19A48991" w14:textId="77777777" w:rsidR="009925AE" w:rsidRDefault="009925AE">
      <w:pPr>
        <w:rPr>
          <w:rFonts w:ascii="Arial" w:eastAsiaTheme="minorEastAsia" w:hAnsi="Arial" w:cs="Arial"/>
        </w:rPr>
      </w:pPr>
    </w:p>
    <w:p w14:paraId="68F785E7" w14:textId="1568F8F6" w:rsidR="009925AE" w:rsidRDefault="009925AE">
      <w:pPr>
        <w:rPr>
          <w:rFonts w:ascii="Arial" w:eastAsiaTheme="minorEastAsia" w:hAnsi="Arial" w:cs="Arial"/>
        </w:rPr>
      </w:pPr>
      <w:r>
        <w:rPr>
          <w:rFonts w:ascii="Arial" w:eastAsiaTheme="minorEastAsia" w:hAnsi="Arial" w:cs="Arial"/>
        </w:rPr>
        <w:t>Then multiply the decimal by the total amount of formulated product in the bag. This gives you the amount of a.i. in the bag:</w:t>
      </w:r>
    </w:p>
    <w:p w14:paraId="2E9B31EF" w14:textId="77777777" w:rsidR="009925AE" w:rsidRDefault="009925AE">
      <w:pPr>
        <w:rPr>
          <w:rFonts w:ascii="Arial" w:eastAsiaTheme="minorEastAsia" w:hAnsi="Arial" w:cs="Arial"/>
        </w:rPr>
      </w:pPr>
    </w:p>
    <w:p w14:paraId="6E25114A" w14:textId="1B411CFA" w:rsidR="009925AE" w:rsidRPr="009925AE" w:rsidRDefault="009925AE">
      <w:pPr>
        <w:rPr>
          <w:rFonts w:ascii="Arial" w:eastAsiaTheme="minorEastAsia" w:hAnsi="Arial" w:cs="Arial"/>
        </w:rPr>
      </w:pPr>
      <m:oMathPara>
        <m:oMath>
          <m:r>
            <w:rPr>
              <w:rFonts w:ascii="Cambria Math" w:hAnsi="Cambria Math" w:cs="Arial"/>
            </w:rPr>
            <m:t xml:space="preserve">0.75×50 </m:t>
          </m:r>
          <m:r>
            <m:rPr>
              <m:nor/>
            </m:rPr>
            <w:rPr>
              <w:rFonts w:ascii="Cambria Math" w:hAnsi="Cambria Math" w:cs="Arial"/>
            </w:rPr>
            <m:t>pounds</m:t>
          </m:r>
          <m:r>
            <w:rPr>
              <w:rFonts w:ascii="Cambria Math" w:hAnsi="Cambria Math" w:cs="Arial"/>
            </w:rPr>
            <m:t>=</m:t>
          </m:r>
          <m:r>
            <m:rPr>
              <m:sty m:val="bi"/>
            </m:rPr>
            <w:rPr>
              <w:rFonts w:ascii="Cambria Math" w:hAnsi="Cambria Math" w:cs="Arial"/>
            </w:rPr>
            <m:t xml:space="preserve">37.5 </m:t>
          </m:r>
          <w:proofErr w:type="spellStart"/>
          <m:r>
            <m:rPr>
              <m:nor/>
            </m:rPr>
            <w:rPr>
              <w:rFonts w:ascii="Cambria Math" w:hAnsi="Cambria Math" w:cs="Arial"/>
              <w:b/>
            </w:rPr>
            <m:t>pounds</m:t>
          </m:r>
          <w:proofErr w:type="spellEnd"/>
          <m:r>
            <m:rPr>
              <m:nor/>
            </m:rPr>
            <w:rPr>
              <w:rFonts w:ascii="Cambria Math" w:hAnsi="Cambria Math" w:cs="Arial"/>
              <w:b/>
            </w:rPr>
            <m:t xml:space="preserve"> of a.i.</m:t>
          </m:r>
        </m:oMath>
      </m:oMathPara>
    </w:p>
    <w:p w14:paraId="1F7DBB72" w14:textId="77777777" w:rsidR="009925AE" w:rsidRDefault="009925AE">
      <w:pPr>
        <w:rPr>
          <w:rFonts w:ascii="Arial" w:eastAsiaTheme="minorEastAsia" w:hAnsi="Arial" w:cs="Arial"/>
        </w:rPr>
      </w:pPr>
    </w:p>
    <w:p w14:paraId="66F60405" w14:textId="7A7D2711" w:rsidR="009925AE" w:rsidRDefault="009925AE">
      <w:pPr>
        <w:rPr>
          <w:rFonts w:ascii="Arial" w:eastAsiaTheme="minorEastAsia" w:hAnsi="Arial" w:cs="Arial"/>
        </w:rPr>
      </w:pPr>
      <w:r>
        <w:rPr>
          <w:rFonts w:ascii="Arial" w:eastAsiaTheme="minorEastAsia" w:hAnsi="Arial" w:cs="Arial"/>
        </w:rPr>
        <w:t xml:space="preserve">After you have determined how much a.i. is in the product container, you can figure out how much product to apply to meet the labeled application rate. Do this by setting up a ratio and using cross multiplication. When setting up a ratio, make sure you have the same units on the tops of both fractions and the same units on the bottoms of both fractions. In the example below, we put </w:t>
      </w:r>
      <w:r w:rsidRPr="009925AE">
        <w:rPr>
          <w:rFonts w:ascii="Arial" w:eastAsiaTheme="minorEastAsia" w:hAnsi="Arial" w:cs="Arial"/>
          <w:b/>
          <w:bCs/>
        </w:rPr>
        <w:t>lb. of a.i.</w:t>
      </w:r>
      <w:r>
        <w:rPr>
          <w:rFonts w:ascii="Arial" w:eastAsiaTheme="minorEastAsia" w:hAnsi="Arial" w:cs="Arial"/>
        </w:rPr>
        <w:t xml:space="preserve"> on top, and </w:t>
      </w:r>
      <w:r w:rsidRPr="009925AE">
        <w:rPr>
          <w:rFonts w:ascii="Arial" w:eastAsiaTheme="minorEastAsia" w:hAnsi="Arial" w:cs="Arial"/>
          <w:b/>
          <w:bCs/>
        </w:rPr>
        <w:t>lb. of product</w:t>
      </w:r>
      <w:r>
        <w:rPr>
          <w:rFonts w:ascii="Arial" w:eastAsiaTheme="minorEastAsia" w:hAnsi="Arial" w:cs="Arial"/>
        </w:rPr>
        <w:t xml:space="preserve"> on bottom. Use a letter to represent the number you do not know, and solve for the letter. We will use the letter “Q”.</w:t>
      </w:r>
    </w:p>
    <w:p w14:paraId="1D2BCDF0" w14:textId="77777777" w:rsidR="009925AE" w:rsidRDefault="009925AE">
      <w:pPr>
        <w:rPr>
          <w:rFonts w:ascii="Arial" w:eastAsiaTheme="minorEastAsia" w:hAnsi="Arial" w:cs="Arial"/>
        </w:rPr>
      </w:pPr>
    </w:p>
    <w:p w14:paraId="67904E20" w14:textId="0210DAB0" w:rsidR="009925AE" w:rsidRDefault="009925AE">
      <w:pPr>
        <w:rPr>
          <w:rFonts w:ascii="Arial" w:eastAsiaTheme="minorEastAsia" w:hAnsi="Arial" w:cs="Arial"/>
        </w:rPr>
      </w:pPr>
      <w:r w:rsidRPr="009925AE">
        <w:rPr>
          <w:rFonts w:ascii="Arial" w:eastAsiaTheme="minorEastAsia" w:hAnsi="Arial" w:cs="Arial"/>
          <w:b/>
          <w:bCs/>
        </w:rPr>
        <w:t>Example:</w:t>
      </w:r>
      <w:r>
        <w:rPr>
          <w:rFonts w:ascii="Arial" w:eastAsiaTheme="minorEastAsia" w:hAnsi="Arial" w:cs="Arial"/>
        </w:rPr>
        <w:t xml:space="preserve"> The label on the 50-pound bag of 75WP pesticide gives a maximum application rate of 6 pounds of a.i. per acre. What is the maximum amount of formulated product you can apply per acre?</w:t>
      </w:r>
    </w:p>
    <w:p w14:paraId="7B8A2276" w14:textId="77777777" w:rsidR="009925AE" w:rsidRDefault="009925AE">
      <w:pPr>
        <w:rPr>
          <w:rFonts w:ascii="Arial" w:eastAsiaTheme="minorEastAsia" w:hAnsi="Arial" w:cs="Arial"/>
        </w:rPr>
      </w:pPr>
    </w:p>
    <w:p w14:paraId="5DA6734D" w14:textId="2009554F" w:rsidR="009925AE" w:rsidRPr="009925A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37.5 </m:t>
              </m:r>
              <m:r>
                <m:rPr>
                  <m:nor/>
                </m:rPr>
                <w:rPr>
                  <w:rFonts w:ascii="Cambria Math" w:hAnsi="Cambria Math" w:cs="Arial"/>
                </w:rPr>
                <m:t>lb. of a.i.</m:t>
              </m:r>
            </m:num>
            <m:den>
              <m:r>
                <w:rPr>
                  <w:rFonts w:ascii="Cambria Math" w:hAnsi="Cambria Math" w:cs="Arial"/>
                </w:rPr>
                <m:t xml:space="preserve">50 </m:t>
              </m:r>
              <m:r>
                <m:rPr>
                  <m:nor/>
                </m:rPr>
                <w:rPr>
                  <w:rFonts w:ascii="Cambria Math" w:hAnsi="Cambria Math" w:cs="Arial"/>
                </w:rPr>
                <m:t>lb. of product</m:t>
              </m:r>
            </m:den>
          </m:f>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 </m:t>
              </m:r>
              <m:r>
                <m:rPr>
                  <m:nor/>
                </m:rPr>
                <w:rPr>
                  <w:rFonts w:ascii="Cambria Math" w:eastAsiaTheme="minorEastAsia" w:hAnsi="Cambria Math" w:cs="Arial"/>
                </w:rPr>
                <m:t>lb. of a.i.</m:t>
              </m:r>
            </m:num>
            <m:den>
              <m:r>
                <m:rPr>
                  <m:nor/>
                </m:rPr>
                <w:rPr>
                  <w:rFonts w:ascii="Cambria Math" w:eastAsiaTheme="minorEastAsia" w:hAnsi="Cambria Math" w:cs="Arial"/>
                </w:rPr>
                <m:t>Q lb. of product</m:t>
              </m:r>
            </m:den>
          </m:f>
        </m:oMath>
      </m:oMathPara>
    </w:p>
    <w:p w14:paraId="44096191" w14:textId="77777777" w:rsidR="009925AE" w:rsidRPr="009925AE" w:rsidRDefault="009925AE">
      <w:pPr>
        <w:rPr>
          <w:rFonts w:ascii="Arial" w:eastAsiaTheme="minorEastAsia" w:hAnsi="Arial" w:cs="Arial"/>
        </w:rPr>
      </w:pPr>
    </w:p>
    <w:p w14:paraId="10D2A100" w14:textId="5F3F93C4" w:rsidR="009925AE"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37.5 </m:t>
              </m:r>
              <m:r>
                <m:rPr>
                  <m:nor/>
                </m:rPr>
                <w:rPr>
                  <w:rFonts w:ascii="Cambria Math" w:hAnsi="Cambria Math" w:cs="Arial"/>
                </w:rPr>
                <m:t>lb. of a.i.</m:t>
              </m:r>
            </m:num>
            <m:den>
              <m:r>
                <w:rPr>
                  <w:rFonts w:ascii="Cambria Math" w:hAnsi="Cambria Math" w:cs="Arial"/>
                </w:rPr>
                <m:t xml:space="preserve">50 </m:t>
              </m:r>
              <m:r>
                <m:rPr>
                  <m:nor/>
                </m:rPr>
                <w:rPr>
                  <w:rFonts w:ascii="Cambria Math" w:hAnsi="Cambria Math" w:cs="Arial"/>
                </w:rPr>
                <m:t>lb. of product</m:t>
              </m:r>
            </m:den>
          </m:f>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 </m:t>
              </m:r>
              <m:r>
                <m:rPr>
                  <m:nor/>
                </m:rPr>
                <w:rPr>
                  <w:rFonts w:ascii="Cambria Math" w:eastAsiaTheme="minorEastAsia" w:hAnsi="Cambria Math" w:cs="Arial"/>
                </w:rPr>
                <m:t>lb. of a.i.</m:t>
              </m:r>
            </m:num>
            <m:den>
              <m:r>
                <m:rPr>
                  <m:nor/>
                </m:rPr>
                <w:rPr>
                  <w:rFonts w:ascii="Cambria Math" w:eastAsiaTheme="minorEastAsia" w:hAnsi="Cambria Math" w:cs="Arial"/>
                </w:rPr>
                <m:t>Q lb. of product</m:t>
              </m:r>
            </m:den>
          </m:f>
        </m:oMath>
      </m:oMathPara>
    </w:p>
    <w:p w14:paraId="4D0D645F" w14:textId="6AC4DBB9" w:rsidR="009925AE" w:rsidRDefault="007813AA">
      <w:pP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60288" behindDoc="0" locked="0" layoutInCell="1" allowOverlap="1" wp14:anchorId="1D2E421E" wp14:editId="7D90784D">
                <wp:simplePos x="0" y="0"/>
                <wp:positionH relativeFrom="column">
                  <wp:posOffset>2700997</wp:posOffset>
                </wp:positionH>
                <wp:positionV relativeFrom="paragraph">
                  <wp:posOffset>-231628</wp:posOffset>
                </wp:positionV>
                <wp:extent cx="581135" cy="158750"/>
                <wp:effectExtent l="0" t="127000" r="0" b="107950"/>
                <wp:wrapNone/>
                <wp:docPr id="276217578"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326470118"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926275"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103F2B"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12.7pt;margin-top:-18.25pt;width:45.75pt;height:12.5pt;z-index:251660288"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" adj="15506,8102" fillcolor="#45b0e1 [1940]" strokecolor="black [3213]" strokeweight="1pt"/>
              </v:group>
            </w:pict>
          </mc:Fallback>
        </mc:AlternateContent>
      </w:r>
    </w:p>
    <w:p w14:paraId="28B3712A" w14:textId="6BF69038" w:rsidR="009925AE" w:rsidRPr="009925AE" w:rsidRDefault="009925AE">
      <w:pPr>
        <w:rPr>
          <w:rFonts w:ascii="Arial" w:eastAsiaTheme="minorEastAsia" w:hAnsi="Arial" w:cs="Arial"/>
        </w:rPr>
      </w:pPr>
      <m:oMathPara>
        <m:oMath>
          <m:r>
            <w:rPr>
              <w:rFonts w:ascii="Cambria Math" w:hAnsi="Cambria Math" w:cs="Arial"/>
            </w:rPr>
            <m:t>37.5×</m:t>
          </m:r>
          <m:r>
            <m:rPr>
              <m:nor/>
            </m:rPr>
            <w:rPr>
              <w:rFonts w:ascii="Cambria Math" w:hAnsi="Cambria Math" w:cs="Arial"/>
            </w:rPr>
            <m:t>Q</m:t>
          </m:r>
          <m:r>
            <w:rPr>
              <w:rFonts w:ascii="Cambria Math" w:hAnsi="Cambria Math" w:cs="Arial"/>
            </w:rPr>
            <m:t>=300</m:t>
          </m:r>
        </m:oMath>
      </m:oMathPara>
    </w:p>
    <w:p w14:paraId="5B2684E6" w14:textId="77777777" w:rsidR="009925AE" w:rsidRDefault="009925AE">
      <w:pPr>
        <w:rPr>
          <w:rFonts w:ascii="Arial" w:eastAsiaTheme="minorEastAsia" w:hAnsi="Arial" w:cs="Arial"/>
        </w:rPr>
      </w:pPr>
    </w:p>
    <w:p w14:paraId="101D7F88" w14:textId="3F237F4F" w:rsidR="009925AE" w:rsidRPr="009925AE" w:rsidRDefault="0018629A">
      <w:pPr>
        <w:rPr>
          <w:rFonts w:ascii="Arial" w:eastAsiaTheme="minorEastAsia" w:hAnsi="Arial" w:cs="Arial"/>
        </w:rPr>
      </w:pPr>
      <m:oMathPara>
        <m:oMath>
          <m:r>
            <m:rPr>
              <m:nor/>
            </m:rPr>
            <w:rPr>
              <w:rFonts w:ascii="Cambria Math" w:hAnsi="Cambria Math" w:cs="Arial"/>
            </w:rPr>
            <m:t>Q</m:t>
          </m:r>
          <m:r>
            <w:rPr>
              <w:rFonts w:ascii="Cambria Math" w:hAnsi="Cambria Math" w:cs="Arial"/>
            </w:rPr>
            <m:t>=</m:t>
          </m:r>
          <m:f>
            <m:fPr>
              <m:ctrlPr>
                <w:rPr>
                  <w:rFonts w:ascii="Cambria Math" w:hAnsi="Cambria Math" w:cs="Arial"/>
                  <w:i/>
                </w:rPr>
              </m:ctrlPr>
            </m:fPr>
            <m:num>
              <m:r>
                <w:rPr>
                  <w:rFonts w:ascii="Cambria Math" w:hAnsi="Cambria Math" w:cs="Arial"/>
                </w:rPr>
                <m:t>300</m:t>
              </m:r>
            </m:num>
            <m:den>
              <m:r>
                <w:rPr>
                  <w:rFonts w:ascii="Cambria Math" w:hAnsi="Cambria Math" w:cs="Arial"/>
                </w:rPr>
                <m:t>37.5</m:t>
              </m:r>
            </m:den>
          </m:f>
          <m:r>
            <w:rPr>
              <w:rFonts w:ascii="Cambria Math" w:hAnsi="Cambria Math" w:cs="Arial"/>
            </w:rPr>
            <m:t>=</m:t>
          </m:r>
          <m:r>
            <m:rPr>
              <m:sty m:val="bi"/>
            </m:rPr>
            <w:rPr>
              <w:rFonts w:ascii="Cambria Math" w:hAnsi="Cambria Math" w:cs="Arial"/>
            </w:rPr>
            <m:t xml:space="preserve">8 </m:t>
          </m:r>
          <m:r>
            <m:rPr>
              <m:nor/>
            </m:rPr>
            <w:rPr>
              <w:rFonts w:ascii="Cambria Math" w:hAnsi="Cambria Math" w:cs="Arial"/>
              <w:b/>
            </w:rPr>
            <m:t>lb. of product per acre</m:t>
          </m:r>
        </m:oMath>
      </m:oMathPara>
    </w:p>
    <w:p w14:paraId="4B3F0D23" w14:textId="2035A4F7" w:rsidR="009925AE" w:rsidRDefault="009925AE" w:rsidP="009925AE">
      <w:pPr>
        <w:pStyle w:val="Heading2"/>
        <w:rPr>
          <w:rFonts w:eastAsiaTheme="minorEastAsia"/>
        </w:rPr>
      </w:pPr>
      <w:r>
        <w:rPr>
          <w:rFonts w:eastAsiaTheme="minorEastAsia"/>
        </w:rPr>
        <w:t>Practice</w:t>
      </w:r>
    </w:p>
    <w:p w14:paraId="1FE72641" w14:textId="16EBC2A4" w:rsidR="009925AE" w:rsidRDefault="009925AE" w:rsidP="007813AA">
      <w:pPr>
        <w:pStyle w:val="ListParagraph"/>
        <w:numPr>
          <w:ilvl w:val="0"/>
          <w:numId w:val="1"/>
        </w:numPr>
        <w:spacing w:after="1680"/>
        <w:contextualSpacing w:val="0"/>
        <w:rPr>
          <w:rFonts w:ascii="Arial" w:hAnsi="Arial" w:cs="Arial"/>
        </w:rPr>
      </w:pPr>
      <w:r>
        <w:rPr>
          <w:rFonts w:ascii="Arial" w:hAnsi="Arial" w:cs="Arial"/>
        </w:rPr>
        <w:t>How many pounds of a.i. are in a 50-pound bag of Herbicide 20G?</w:t>
      </w:r>
    </w:p>
    <w:p w14:paraId="4A62344D" w14:textId="09F43885" w:rsidR="009925AE" w:rsidRDefault="009925AE" w:rsidP="007813AA">
      <w:pPr>
        <w:pStyle w:val="ListParagraph"/>
        <w:numPr>
          <w:ilvl w:val="0"/>
          <w:numId w:val="1"/>
        </w:numPr>
        <w:spacing w:after="1680"/>
        <w:contextualSpacing w:val="0"/>
        <w:rPr>
          <w:rFonts w:ascii="Arial" w:hAnsi="Arial" w:cs="Arial"/>
        </w:rPr>
      </w:pPr>
      <w:r>
        <w:rPr>
          <w:rFonts w:ascii="Arial" w:hAnsi="Arial" w:cs="Arial"/>
        </w:rPr>
        <w:t>The Herbicide 20G label says “Do not apply more than 3 lbs. of a.i. per acre.” What is the maximum amount of formulated Herbicide 20G you can apply per acre?</w:t>
      </w:r>
    </w:p>
    <w:p w14:paraId="13958A4F" w14:textId="77777777" w:rsidR="007813AA" w:rsidRDefault="007813AA">
      <w:pPr>
        <w:rPr>
          <w:rFonts w:asciiTheme="minorHAnsi" w:eastAsiaTheme="majorEastAsia" w:hAnsiTheme="minorHAnsi" w:cstheme="majorBidi"/>
          <w:color w:val="0F4761" w:themeColor="accent1" w:themeShade="BF"/>
          <w:sz w:val="28"/>
          <w:szCs w:val="28"/>
        </w:rPr>
      </w:pPr>
      <w:r>
        <w:br w:type="page"/>
      </w:r>
    </w:p>
    <w:p w14:paraId="79CFB154" w14:textId="4EE3C8A7" w:rsidR="009925AE" w:rsidRDefault="009925AE" w:rsidP="009925AE">
      <w:pPr>
        <w:pStyle w:val="Heading3"/>
      </w:pPr>
      <w:r>
        <w:lastRenderedPageBreak/>
        <w:t>Answers</w:t>
      </w:r>
    </w:p>
    <w:p w14:paraId="5F0E0F20" w14:textId="21EC3A0A" w:rsidR="009925AE" w:rsidRPr="009925AE" w:rsidRDefault="009925AE" w:rsidP="009925AE">
      <w:pPr>
        <w:pStyle w:val="ListParagraph"/>
        <w:numPr>
          <w:ilvl w:val="0"/>
          <w:numId w:val="2"/>
        </w:numPr>
        <w:spacing w:after="360"/>
        <w:contextualSpacing w:val="0"/>
        <w:rPr>
          <w:rFonts w:ascii="Arial" w:hAnsi="Arial" w:cs="Arial"/>
        </w:rPr>
      </w:pPr>
      <w:r>
        <w:rPr>
          <w:rFonts w:ascii="Arial" w:hAnsi="Arial" w:cs="Arial"/>
        </w:rPr>
        <w:t>First, convert the percentage to a decimal</w:t>
      </w:r>
      <w:r w:rsidR="0018629A">
        <w:rPr>
          <w:rFonts w:ascii="Arial" w:hAnsi="Arial" w:cs="Arial"/>
        </w:rPr>
        <w:t>. This is shown in the first equation below. Then multiply the decimal by the total amount of formulated product in the bag. This is shown in the second equation below.</w:t>
      </w:r>
      <w:r>
        <w:rPr>
          <w:rFonts w:ascii="Arial" w:hAnsi="Arial" w:cs="Arial"/>
        </w:rPr>
        <w:br/>
      </w:r>
      <w:r>
        <w:rPr>
          <w:rFonts w:ascii="Arial" w:hAnsi="Arial" w:cs="Arial"/>
        </w:rPr>
        <w:br/>
      </w:r>
      <m:oMathPara>
        <m:oMath>
          <m:r>
            <w:rPr>
              <w:rFonts w:ascii="Cambria Math" w:hAnsi="Cambria Math" w:cs="Arial"/>
            </w:rPr>
            <m:t>20%=</m:t>
          </m:r>
          <m:f>
            <m:fPr>
              <m:ctrlPr>
                <w:rPr>
                  <w:rFonts w:ascii="Cambria Math" w:hAnsi="Cambria Math" w:cs="Arial"/>
                  <w:i/>
                </w:rPr>
              </m:ctrlPr>
            </m:fPr>
            <m:num>
              <m:r>
                <w:rPr>
                  <w:rFonts w:ascii="Cambria Math" w:hAnsi="Cambria Math" w:cs="Arial"/>
                </w:rPr>
                <m:t>20</m:t>
              </m:r>
            </m:num>
            <m:den>
              <m:r>
                <w:rPr>
                  <w:rFonts w:ascii="Cambria Math" w:hAnsi="Cambria Math" w:cs="Arial"/>
                </w:rPr>
                <m:t>100</m:t>
              </m:r>
            </m:den>
          </m:f>
          <m:r>
            <w:rPr>
              <w:rFonts w:ascii="Cambria Math" w:hAnsi="Cambria Math" w:cs="Arial"/>
            </w:rPr>
            <m:t>=</m:t>
          </m:r>
          <m:r>
            <m:rPr>
              <m:sty m:val="bi"/>
            </m:rPr>
            <w:rPr>
              <w:rFonts w:ascii="Cambria Math" w:hAnsi="Cambria Math" w:cs="Arial"/>
            </w:rPr>
            <m:t>0.20</m:t>
          </m:r>
          <m:r>
            <w:rPr>
              <w:rFonts w:ascii="Arial" w:eastAsiaTheme="minorEastAsia" w:hAnsi="Arial" w:cs="Arial"/>
              <w:b/>
            </w:rPr>
            <w:br/>
          </m:r>
          <m:r>
            <w:rPr>
              <w:rFonts w:ascii="Arial" w:eastAsiaTheme="minorEastAsia" w:hAnsi="Arial" w:cs="Arial"/>
              <w:b/>
            </w:rPr>
            <w:br/>
          </m:r>
        </m:oMath>
        <m:oMath>
          <m:r>
            <w:rPr>
              <w:rFonts w:ascii="Cambria Math" w:hAnsi="Cambria Math" w:cs="Arial"/>
            </w:rPr>
            <m:t xml:space="preserve">0.20×50 </m:t>
          </m:r>
          <m:r>
            <m:rPr>
              <m:nor/>
            </m:rPr>
            <w:rPr>
              <w:rFonts w:ascii="Cambria Math" w:hAnsi="Cambria Math" w:cs="Arial"/>
            </w:rPr>
            <m:t>pounds</m:t>
          </m:r>
          <m:r>
            <w:rPr>
              <w:rFonts w:ascii="Cambria Math" w:hAnsi="Cambria Math" w:cs="Arial"/>
            </w:rPr>
            <m:t>=</m:t>
          </m:r>
          <m:r>
            <m:rPr>
              <m:sty m:val="bi"/>
            </m:rPr>
            <w:rPr>
              <w:rFonts w:ascii="Cambria Math" w:hAnsi="Cambria Math" w:cs="Arial"/>
            </w:rPr>
            <m:t xml:space="preserve">10 </m:t>
          </m:r>
          <w:proofErr w:type="spellStart"/>
          <m:r>
            <m:rPr>
              <m:nor/>
            </m:rPr>
            <w:rPr>
              <w:rFonts w:ascii="Cambria Math" w:hAnsi="Cambria Math" w:cs="Arial"/>
              <w:b/>
            </w:rPr>
            <m:t>pounds</m:t>
          </m:r>
          <w:proofErr w:type="spellEnd"/>
          <m:r>
            <m:rPr>
              <m:nor/>
            </m:rPr>
            <w:rPr>
              <w:rFonts w:ascii="Cambria Math" w:hAnsi="Cambria Math" w:cs="Arial"/>
              <w:b/>
            </w:rPr>
            <m:t xml:space="preserve"> of a.i.</m:t>
          </m:r>
        </m:oMath>
      </m:oMathPara>
    </w:p>
    <w:p w14:paraId="4B7B441E" w14:textId="5A1C32DE" w:rsidR="009925AE" w:rsidRPr="009925AE" w:rsidRDefault="007813AA" w:rsidP="009925AE">
      <w:pPr>
        <w:pStyle w:val="ListParagraph"/>
        <w:numPr>
          <w:ilvl w:val="0"/>
          <w:numId w:val="2"/>
        </w:numPr>
        <w:spacing w:after="360"/>
        <w:contextualSpacing w:val="0"/>
        <w:rPr>
          <w:rFonts w:ascii="Arial" w:hAnsi="Arial" w:cs="Arial"/>
        </w:rPr>
      </w:pPr>
      <w:r>
        <w:rPr>
          <w:rFonts w:ascii="Arial" w:hAnsi="Arial" w:cs="Arial"/>
          <w:noProof/>
        </w:rPr>
        <mc:AlternateContent>
          <mc:Choice Requires="wpg">
            <w:drawing>
              <wp:anchor distT="0" distB="0" distL="114300" distR="114300" simplePos="0" relativeHeight="251664384" behindDoc="0" locked="0" layoutInCell="1" allowOverlap="1" wp14:anchorId="210D8D9B" wp14:editId="276823E7">
                <wp:simplePos x="0" y="0"/>
                <wp:positionH relativeFrom="column">
                  <wp:posOffset>2926080</wp:posOffset>
                </wp:positionH>
                <wp:positionV relativeFrom="paragraph">
                  <wp:posOffset>1395095</wp:posOffset>
                </wp:positionV>
                <wp:extent cx="580634" cy="158750"/>
                <wp:effectExtent l="0" t="127000" r="0" b="107950"/>
                <wp:wrapNone/>
                <wp:docPr id="1629532541" name="Group 5"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0634" cy="158750"/>
                          <a:chOff x="0" y="0"/>
                          <a:chExt cx="580634" cy="158750"/>
                        </a:xfrm>
                      </wpg:grpSpPr>
                      <wps:wsp>
                        <wps:cNvPr id="173775337" name="Right Arrow 3"/>
                        <wps:cNvSpPr/>
                        <wps:spPr>
                          <a:xfrm rot="2318229">
                            <a:off x="35169" y="0"/>
                            <a:ext cx="545465"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424552" name="Right Arrow 3"/>
                        <wps:cNvSpPr/>
                        <wps:spPr>
                          <a:xfrm rot="8385352">
                            <a:off x="0" y="0"/>
                            <a:ext cx="544830"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6CFF68" id="Group 5"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30.4pt;margin-top:109.85pt;width:45.7pt;height:12.5pt;z-index:251664384" coordsize="5806,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">
                <v:shape id="Right Arrow 3" o:spid="_x0000_s1027" type="#_x0000_t13" style="position:absolute;left:351;width:5455;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" adj="15512,8102" fillcolor="#45b0e1 [1940]" strokecolor="black [3213]" strokeweight="1pt"/>
                <v:shape id="Right Arrow 3" o:spid="_x0000_s1028" type="#_x0000_t13" style="position:absolute;width:5448;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" adj="15505,8102" fillcolor="#45b0e1 [1940]" strokecolor="black [3213]" strokeweight="1pt"/>
              </v:group>
            </w:pict>
          </mc:Fallback>
        </mc:AlternateContent>
      </w:r>
      <w:r w:rsidR="009925AE">
        <w:rPr>
          <w:rFonts w:ascii="Arial" w:hAnsi="Arial" w:cs="Arial"/>
        </w:rPr>
        <w:t>Using the information from problem 1, we know that 50 pounds of Herbicide 20G contains 10 pounds of a.i. Set up a ratio and cross multiply to find the maximum amount of formulated product you can apply per acre:</w:t>
      </w:r>
      <w:r w:rsidR="009925AE">
        <w:rPr>
          <w:rFonts w:ascii="Arial" w:hAnsi="Arial" w:cs="Arial"/>
        </w:rPr>
        <w:br/>
      </w:r>
      <w:r w:rsidR="009925AE">
        <w:rPr>
          <w:rFonts w:ascii="Arial" w:hAnsi="Arial" w:cs="Arial"/>
        </w:rPr>
        <w:br/>
      </w: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lb. of a.i.</m:t>
              </m:r>
            </m:num>
            <m:den>
              <m:r>
                <w:rPr>
                  <w:rFonts w:ascii="Cambria Math" w:hAnsi="Cambria Math" w:cs="Arial"/>
                </w:rPr>
                <m:t xml:space="preserve">50 </m:t>
              </m:r>
              <m:r>
                <m:rPr>
                  <m:nor/>
                </m:rPr>
                <w:rPr>
                  <w:rFonts w:ascii="Cambria Math" w:hAnsi="Cambria Math" w:cs="Arial"/>
                </w:rPr>
                <m:t>lb. of product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lb. of a.i.</m:t>
              </m:r>
            </m:num>
            <m:den>
              <m:r>
                <m:rPr>
                  <m:nor/>
                </m:rPr>
                <w:rPr>
                  <w:rFonts w:ascii="Cambria Math" w:hAnsi="Cambria Math" w:cs="Arial"/>
                </w:rPr>
                <m:t>Q lb. of product</m:t>
              </m:r>
            </m:den>
          </m:f>
          <m:r>
            <m:rPr>
              <m:sty m:val="p"/>
            </m:rPr>
            <w:rPr>
              <w:rFonts w:ascii="Arial" w:eastAsiaTheme="minorEastAsia" w:hAnsi="Arial" w:cs="Arial"/>
            </w:rPr>
            <w:br/>
          </m:r>
        </m:oMath>
      </m:oMathPara>
      <w:r w:rsidR="0018629A">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lb. of a.i.</m:t>
              </m:r>
            </m:num>
            <m:den>
              <m:r>
                <w:rPr>
                  <w:rFonts w:ascii="Cambria Math" w:hAnsi="Cambria Math" w:cs="Arial"/>
                </w:rPr>
                <m:t xml:space="preserve">50 </m:t>
              </m:r>
              <m:r>
                <m:rPr>
                  <m:nor/>
                </m:rPr>
                <w:rPr>
                  <w:rFonts w:ascii="Cambria Math" w:hAnsi="Cambria Math" w:cs="Arial"/>
                </w:rPr>
                <m:t>lb. of product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 </m:t>
              </m:r>
              <m:r>
                <m:rPr>
                  <m:nor/>
                </m:rPr>
                <w:rPr>
                  <w:rFonts w:ascii="Cambria Math" w:hAnsi="Cambria Math" w:cs="Arial"/>
                </w:rPr>
                <m:t>lb. of a.i.</m:t>
              </m:r>
            </m:num>
            <m:den>
              <m:r>
                <m:rPr>
                  <m:nor/>
                </m:rPr>
                <w:rPr>
                  <w:rFonts w:ascii="Cambria Math" w:hAnsi="Cambria Math" w:cs="Arial"/>
                </w:rPr>
                <m:t>Q lb. of product</m:t>
              </m:r>
            </m:den>
          </m:f>
          <m:r>
            <m:rPr>
              <m:sty m:val="p"/>
            </m:rPr>
            <w:rPr>
              <w:rFonts w:ascii="Arial" w:eastAsiaTheme="minorEastAsia" w:hAnsi="Arial" w:cs="Arial"/>
            </w:rPr>
            <w:br/>
          </m:r>
        </m:oMath>
      </m:oMathPara>
      <w:r w:rsidR="0018629A">
        <w:rPr>
          <w:rFonts w:ascii="Arial" w:eastAsiaTheme="minorEastAsia" w:hAnsi="Arial" w:cs="Arial"/>
        </w:rPr>
        <w:br/>
      </w:r>
      <m:oMathPara>
        <m:oMath>
          <m:r>
            <w:rPr>
              <w:rFonts w:ascii="Cambria Math" w:hAnsi="Cambria Math" w:cs="Arial"/>
            </w:rPr>
            <m:t>10×Q=150</m:t>
          </m:r>
          <m:r>
            <m:rPr>
              <m:sty m:val="p"/>
            </m:rPr>
            <w:rPr>
              <w:rFonts w:ascii="Arial" w:eastAsiaTheme="minorEastAsia" w:hAnsi="Arial" w:cs="Arial"/>
            </w:rPr>
            <w:br/>
          </m:r>
        </m:oMath>
      </m:oMathPara>
      <w:r w:rsidR="0018629A">
        <w:rPr>
          <w:rFonts w:ascii="Arial" w:eastAsiaTheme="minorEastAsia" w:hAnsi="Arial" w:cs="Arial"/>
        </w:rPr>
        <w:br/>
      </w:r>
      <m:oMathPara>
        <m:oMath>
          <m:r>
            <m:rPr>
              <m:nor/>
            </m:rPr>
            <w:rPr>
              <w:rFonts w:ascii="Cambria Math" w:hAnsi="Cambria Math" w:cs="Arial"/>
            </w:rPr>
            <m:t>Q</m:t>
          </m:r>
          <m:r>
            <w:rPr>
              <w:rFonts w:ascii="Cambria Math" w:hAnsi="Cambria Math" w:cs="Arial"/>
            </w:rPr>
            <m:t>=</m:t>
          </m:r>
          <m:f>
            <m:fPr>
              <m:ctrlPr>
                <w:rPr>
                  <w:rFonts w:ascii="Cambria Math" w:hAnsi="Cambria Math" w:cs="Arial"/>
                  <w:i/>
                </w:rPr>
              </m:ctrlPr>
            </m:fPr>
            <m:num>
              <m:r>
                <w:rPr>
                  <w:rFonts w:ascii="Cambria Math" w:hAnsi="Cambria Math" w:cs="Arial"/>
                </w:rPr>
                <m:t>150</m:t>
              </m:r>
            </m:num>
            <m:den>
              <m:r>
                <w:rPr>
                  <w:rFonts w:ascii="Cambria Math" w:hAnsi="Cambria Math" w:cs="Arial"/>
                </w:rPr>
                <m:t>10</m:t>
              </m:r>
            </m:den>
          </m:f>
          <m:r>
            <w:rPr>
              <w:rFonts w:ascii="Cambria Math" w:hAnsi="Cambria Math" w:cs="Arial"/>
            </w:rPr>
            <m:t>=</m:t>
          </m:r>
          <m:r>
            <m:rPr>
              <m:sty m:val="bi"/>
            </m:rPr>
            <w:rPr>
              <w:rFonts w:ascii="Cambria Math" w:hAnsi="Cambria Math" w:cs="Arial"/>
            </w:rPr>
            <m:t xml:space="preserve">15 </m:t>
          </m:r>
          <m:r>
            <m:rPr>
              <m:nor/>
            </m:rPr>
            <w:rPr>
              <w:rFonts w:ascii="Cambria Math" w:hAnsi="Cambria Math" w:cs="Arial"/>
              <w:b/>
            </w:rPr>
            <m:t>lb. of product per acre</m:t>
          </m:r>
        </m:oMath>
      </m:oMathPara>
    </w:p>
    <w:sectPr w:rsidR="009925AE" w:rsidRPr="009925AE"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B0DAF"/>
    <w:multiLevelType w:val="hybridMultilevel"/>
    <w:tmpl w:val="31B2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1AF"/>
    <w:multiLevelType w:val="hybridMultilevel"/>
    <w:tmpl w:val="8F10F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439674">
    <w:abstractNumId w:val="0"/>
  </w:num>
  <w:num w:numId="2" w16cid:durableId="87696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AE"/>
    <w:rsid w:val="0018629A"/>
    <w:rsid w:val="00452E7C"/>
    <w:rsid w:val="006C294A"/>
    <w:rsid w:val="00710742"/>
    <w:rsid w:val="00716F36"/>
    <w:rsid w:val="007813AA"/>
    <w:rsid w:val="008229B5"/>
    <w:rsid w:val="009925AE"/>
    <w:rsid w:val="00A94650"/>
    <w:rsid w:val="00AC12CE"/>
    <w:rsid w:val="00C94F26"/>
    <w:rsid w:val="00E10BA6"/>
    <w:rsid w:val="00F03083"/>
    <w:rsid w:val="00F167DA"/>
    <w:rsid w:val="00F4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FD52"/>
  <w14:defaultImageDpi w14:val="32767"/>
  <w15:chartTrackingRefBased/>
  <w15:docId w15:val="{5D6B4133-3AC7-454E-BD43-1BB37D3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5A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25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5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25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25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25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25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25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25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5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25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25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25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25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25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2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5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5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2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5AE"/>
    <w:rPr>
      <w:i/>
      <w:iCs/>
      <w:color w:val="404040" w:themeColor="text1" w:themeTint="BF"/>
    </w:rPr>
  </w:style>
  <w:style w:type="paragraph" w:styleId="ListParagraph">
    <w:name w:val="List Paragraph"/>
    <w:basedOn w:val="Normal"/>
    <w:uiPriority w:val="34"/>
    <w:qFormat/>
    <w:rsid w:val="009925AE"/>
    <w:pPr>
      <w:ind w:left="720"/>
      <w:contextualSpacing/>
    </w:pPr>
  </w:style>
  <w:style w:type="character" w:styleId="IntenseEmphasis">
    <w:name w:val="Intense Emphasis"/>
    <w:basedOn w:val="DefaultParagraphFont"/>
    <w:uiPriority w:val="21"/>
    <w:qFormat/>
    <w:rsid w:val="009925AE"/>
    <w:rPr>
      <w:i/>
      <w:iCs/>
      <w:color w:val="0F4761" w:themeColor="accent1" w:themeShade="BF"/>
    </w:rPr>
  </w:style>
  <w:style w:type="paragraph" w:styleId="IntenseQuote">
    <w:name w:val="Intense Quote"/>
    <w:basedOn w:val="Normal"/>
    <w:next w:val="Normal"/>
    <w:link w:val="IntenseQuoteChar"/>
    <w:uiPriority w:val="30"/>
    <w:qFormat/>
    <w:rsid w:val="0099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5AE"/>
    <w:rPr>
      <w:i/>
      <w:iCs/>
      <w:color w:val="0F4761" w:themeColor="accent1" w:themeShade="BF"/>
    </w:rPr>
  </w:style>
  <w:style w:type="character" w:styleId="IntenseReference">
    <w:name w:val="Intense Reference"/>
    <w:basedOn w:val="DefaultParagraphFont"/>
    <w:uiPriority w:val="32"/>
    <w:qFormat/>
    <w:rsid w:val="009925AE"/>
    <w:rPr>
      <w:b/>
      <w:bCs/>
      <w:smallCaps/>
      <w:color w:val="0F4761" w:themeColor="accent1" w:themeShade="BF"/>
      <w:spacing w:val="5"/>
    </w:rPr>
  </w:style>
  <w:style w:type="character" w:styleId="PlaceholderText">
    <w:name w:val="Placeholder Text"/>
    <w:basedOn w:val="DefaultParagraphFont"/>
    <w:uiPriority w:val="99"/>
    <w:semiHidden/>
    <w:rsid w:val="009925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C73F-C693-934F-8538-9BF6EA72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565</Words>
  <Characters>2576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Using application rates given as amounts of active ingredient per acre or per 1,000 square feet</vt:lpstr>
    </vt:vector>
  </TitlesOfParts>
  <Manager/>
  <Company/>
  <LinksUpToDate>false</LinksUpToDate>
  <CharactersWithSpaces>3126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application rates given as amounts of active ingredient per acre or per 1,000 square feet</dc:title>
  <dc:subject/>
  <dc:creator/>
  <cp:keywords/>
  <dc:description/>
  <cp:lastModifiedBy>Gregory Puckett</cp:lastModifiedBy>
  <cp:revision>8</cp:revision>
  <dcterms:created xsi:type="dcterms:W3CDTF">2026-03-09T20:23:00Z</dcterms:created>
  <dcterms:modified xsi:type="dcterms:W3CDTF">2026-03-18T19:13:00Z</dcterms:modified>
  <cp:category/>
</cp:coreProperties>
</file>